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0E0" w:rsidRPr="00A960E0" w:rsidRDefault="00A960E0" w:rsidP="00A960E0">
      <w:pPr>
        <w:autoSpaceDE w:val="0"/>
        <w:autoSpaceDN w:val="0"/>
        <w:adjustRightInd w:val="0"/>
        <w:spacing w:line="240" w:lineRule="auto"/>
        <w:rPr>
          <w:rFonts w:ascii="Times New Roman" w:eastAsiaTheme="minorHAnsi" w:hAnsi="Times New Roman"/>
          <w:color w:val="000000"/>
          <w:sz w:val="24"/>
        </w:rPr>
      </w:pPr>
    </w:p>
    <w:p w:rsidR="0028019B" w:rsidRPr="00E66DFD" w:rsidRDefault="00A64CAC" w:rsidP="00A960E0">
      <w:pPr>
        <w:pStyle w:val="Title"/>
        <w:jc w:val="center"/>
        <w:rPr>
          <w:sz w:val="44"/>
        </w:rPr>
      </w:pPr>
      <w:r w:rsidRPr="00A64CAC">
        <w:rPr>
          <w:rFonts w:ascii="Times New Roman" w:eastAsiaTheme="minorHAnsi" w:hAnsi="Times New Roman" w:cs="Times New Roman"/>
          <w:color w:val="000000"/>
          <w:spacing w:val="0"/>
          <w:kern w:val="0"/>
          <w:sz w:val="23"/>
          <w:szCs w:val="23"/>
        </w:rPr>
        <w:t>High density connectors suitability for space applications</w:t>
      </w:r>
    </w:p>
    <w:p w:rsidR="0028019B" w:rsidRDefault="0028019B" w:rsidP="00E326CB">
      <w:pPr>
        <w:pStyle w:val="BodytextJustified"/>
      </w:pPr>
      <w:r>
        <w:t>Company</w:t>
      </w:r>
      <w:r w:rsidR="009D200C">
        <w:t xml:space="preserve"> : </w:t>
      </w:r>
      <w:r w:rsidR="00D737AB">
        <w:t>TBD</w:t>
      </w:r>
      <w:bookmarkStart w:id="0" w:name="_GoBack"/>
      <w:bookmarkEnd w:id="0"/>
    </w:p>
    <w:p w:rsidR="0028019B" w:rsidRPr="00D87A02" w:rsidRDefault="0028019B" w:rsidP="00E326CB">
      <w:pPr>
        <w:pStyle w:val="BodytextJustified"/>
      </w:pPr>
    </w:p>
    <w:tbl>
      <w:tblPr>
        <w:tblW w:w="9952" w:type="dxa"/>
        <w:jc w:val="center"/>
        <w:tblLook w:val="01E0" w:firstRow="1" w:lastRow="1" w:firstColumn="1" w:lastColumn="1" w:noHBand="0" w:noVBand="0"/>
      </w:tblPr>
      <w:tblGrid>
        <w:gridCol w:w="2212"/>
        <w:gridCol w:w="7740"/>
      </w:tblGrid>
      <w:tr w:rsidR="00E326CB" w:rsidRPr="00CB4E62" w:rsidTr="00681A47">
        <w:trPr>
          <w:trHeight w:val="410"/>
          <w:jc w:val="center"/>
        </w:trPr>
        <w:tc>
          <w:tcPr>
            <w:tcW w:w="2212" w:type="dxa"/>
            <w:shd w:val="clear" w:color="auto" w:fill="auto"/>
          </w:tcPr>
          <w:p w:rsidR="00E326CB" w:rsidRPr="0028019B" w:rsidRDefault="0028019B" w:rsidP="0062146F">
            <w:pPr>
              <w:jc w:val="center"/>
              <w:rPr>
                <w:sz w:val="20"/>
                <w:szCs w:val="20"/>
              </w:rPr>
            </w:pPr>
            <w:r>
              <w:rPr>
                <w:sz w:val="20"/>
                <w:szCs w:val="20"/>
              </w:rPr>
              <w:t>Start TRL</w:t>
            </w:r>
            <w:r w:rsidR="00E66DFD">
              <w:rPr>
                <w:sz w:val="20"/>
                <w:szCs w:val="20"/>
              </w:rPr>
              <w:t xml:space="preserve"> </w:t>
            </w:r>
            <w:r w:rsidR="0062146F">
              <w:rPr>
                <w:sz w:val="20"/>
                <w:szCs w:val="20"/>
              </w:rPr>
              <w:t>NA</w:t>
            </w:r>
          </w:p>
        </w:tc>
        <w:tc>
          <w:tcPr>
            <w:tcW w:w="7740" w:type="dxa"/>
            <w:shd w:val="clear" w:color="auto" w:fill="auto"/>
          </w:tcPr>
          <w:p w:rsidR="00E326CB" w:rsidRPr="00CB4E62" w:rsidRDefault="00E326CB" w:rsidP="00E66DFD">
            <w:pPr>
              <w:jc w:val="center"/>
              <w:rPr>
                <w:sz w:val="20"/>
                <w:szCs w:val="20"/>
              </w:rPr>
            </w:pPr>
          </w:p>
        </w:tc>
      </w:tr>
      <w:tr w:rsidR="00E326CB" w:rsidRPr="00CB4E62" w:rsidTr="00681A47">
        <w:trPr>
          <w:jc w:val="center"/>
        </w:trPr>
        <w:tc>
          <w:tcPr>
            <w:tcW w:w="2212" w:type="dxa"/>
            <w:shd w:val="clear" w:color="auto" w:fill="auto"/>
          </w:tcPr>
          <w:p w:rsidR="00E326CB" w:rsidRPr="00CB4E62" w:rsidRDefault="00E326CB" w:rsidP="00A960E0">
            <w:pPr>
              <w:jc w:val="center"/>
              <w:rPr>
                <w:rFonts w:cs="Arial"/>
                <w:sz w:val="20"/>
                <w:szCs w:val="20"/>
              </w:rPr>
            </w:pPr>
            <w:r w:rsidRPr="00CB4E62">
              <w:rPr>
                <w:sz w:val="20"/>
                <w:szCs w:val="20"/>
              </w:rPr>
              <w:t xml:space="preserve">Target  TRL </w:t>
            </w:r>
            <w:r w:rsidR="0062146F">
              <w:rPr>
                <w:sz w:val="20"/>
                <w:szCs w:val="20"/>
              </w:rPr>
              <w:t>NA</w:t>
            </w:r>
          </w:p>
        </w:tc>
        <w:tc>
          <w:tcPr>
            <w:tcW w:w="7740" w:type="dxa"/>
            <w:shd w:val="clear" w:color="auto" w:fill="auto"/>
          </w:tcPr>
          <w:p w:rsidR="00E326CB" w:rsidRPr="00CB4E62" w:rsidRDefault="00E326CB" w:rsidP="00E66DFD">
            <w:pPr>
              <w:jc w:val="center"/>
              <w:rPr>
                <w:b/>
                <w:sz w:val="20"/>
                <w:szCs w:val="20"/>
              </w:rPr>
            </w:pPr>
          </w:p>
        </w:tc>
      </w:tr>
      <w:tr w:rsidR="00E326CB" w:rsidRPr="00CB4E62" w:rsidTr="00681A47">
        <w:trPr>
          <w:jc w:val="center"/>
        </w:trPr>
        <w:tc>
          <w:tcPr>
            <w:tcW w:w="2212" w:type="dxa"/>
            <w:shd w:val="clear" w:color="auto" w:fill="auto"/>
          </w:tcPr>
          <w:p w:rsidR="00E326CB" w:rsidRPr="00CB4E62" w:rsidRDefault="00E326CB" w:rsidP="00A960E0">
            <w:pPr>
              <w:jc w:val="center"/>
              <w:rPr>
                <w:rFonts w:cs="Arial"/>
                <w:sz w:val="20"/>
                <w:szCs w:val="20"/>
              </w:rPr>
            </w:pPr>
          </w:p>
        </w:tc>
        <w:tc>
          <w:tcPr>
            <w:tcW w:w="7740" w:type="dxa"/>
            <w:shd w:val="clear" w:color="auto" w:fill="auto"/>
          </w:tcPr>
          <w:p w:rsidR="00E326CB" w:rsidRPr="00CB4E62" w:rsidRDefault="00E326CB" w:rsidP="00E66DFD">
            <w:pPr>
              <w:jc w:val="center"/>
              <w:rPr>
                <w:sz w:val="20"/>
                <w:szCs w:val="20"/>
              </w:rPr>
            </w:pPr>
          </w:p>
        </w:tc>
      </w:tr>
      <w:tr w:rsidR="0028019B" w:rsidRPr="00CB4E62" w:rsidTr="00681A47">
        <w:trPr>
          <w:jc w:val="center"/>
        </w:trPr>
        <w:tc>
          <w:tcPr>
            <w:tcW w:w="2212" w:type="dxa"/>
            <w:tcBorders>
              <w:bottom w:val="threeDEngrave" w:sz="24" w:space="0" w:color="auto"/>
            </w:tcBorders>
            <w:shd w:val="clear" w:color="auto" w:fill="auto"/>
          </w:tcPr>
          <w:p w:rsidR="0028019B" w:rsidRPr="00CB4E62" w:rsidRDefault="0028019B" w:rsidP="00E66DFD">
            <w:pPr>
              <w:jc w:val="center"/>
              <w:rPr>
                <w:b/>
                <w:sz w:val="20"/>
                <w:szCs w:val="20"/>
              </w:rPr>
            </w:pPr>
            <w:r>
              <w:rPr>
                <w:b/>
                <w:sz w:val="20"/>
                <w:szCs w:val="20"/>
              </w:rPr>
              <w:t>Start date</w:t>
            </w:r>
          </w:p>
        </w:tc>
        <w:tc>
          <w:tcPr>
            <w:tcW w:w="7740" w:type="dxa"/>
            <w:tcBorders>
              <w:bottom w:val="threeDEngrave" w:sz="24" w:space="0" w:color="auto"/>
            </w:tcBorders>
            <w:shd w:val="clear" w:color="auto" w:fill="auto"/>
          </w:tcPr>
          <w:p w:rsidR="0028019B" w:rsidRPr="00CB4E62" w:rsidRDefault="008D3835" w:rsidP="008D3835">
            <w:pPr>
              <w:rPr>
                <w:rFonts w:cs="Arial"/>
                <w:sz w:val="20"/>
                <w:szCs w:val="20"/>
              </w:rPr>
            </w:pPr>
            <w:r>
              <w:rPr>
                <w:rFonts w:cs="Arial"/>
                <w:sz w:val="20"/>
                <w:szCs w:val="20"/>
              </w:rPr>
              <w:t>September</w:t>
            </w:r>
            <w:r w:rsidR="00E66DFD">
              <w:rPr>
                <w:rFonts w:cs="Arial"/>
                <w:sz w:val="20"/>
                <w:szCs w:val="20"/>
              </w:rPr>
              <w:t xml:space="preserve"> 20</w:t>
            </w:r>
            <w:r w:rsidR="0060406A">
              <w:rPr>
                <w:rFonts w:cs="Arial"/>
                <w:sz w:val="20"/>
                <w:szCs w:val="20"/>
              </w:rPr>
              <w:t>1</w:t>
            </w:r>
            <w:r>
              <w:rPr>
                <w:rFonts w:cs="Arial"/>
                <w:sz w:val="20"/>
                <w:szCs w:val="20"/>
              </w:rPr>
              <w:t>4</w:t>
            </w:r>
            <w:r w:rsidR="00E66DFD">
              <w:rPr>
                <w:rFonts w:cs="Arial"/>
                <w:sz w:val="20"/>
                <w:szCs w:val="20"/>
              </w:rPr>
              <w:t xml:space="preserve">                  </w:t>
            </w:r>
            <w:r w:rsidR="0028019B">
              <w:rPr>
                <w:rFonts w:cs="Arial"/>
                <w:sz w:val="20"/>
                <w:szCs w:val="20"/>
              </w:rPr>
              <w:t>End date</w:t>
            </w:r>
            <w:r w:rsidR="00E66DFD">
              <w:rPr>
                <w:rFonts w:cs="Arial"/>
                <w:sz w:val="20"/>
                <w:szCs w:val="20"/>
              </w:rPr>
              <w:t xml:space="preserve"> </w:t>
            </w:r>
            <w:r w:rsidR="0060406A">
              <w:rPr>
                <w:rFonts w:cs="Arial"/>
                <w:sz w:val="20"/>
                <w:szCs w:val="20"/>
              </w:rPr>
              <w:t>September</w:t>
            </w:r>
            <w:r w:rsidR="00E66DFD">
              <w:rPr>
                <w:rFonts w:cs="Arial"/>
                <w:sz w:val="20"/>
                <w:szCs w:val="20"/>
              </w:rPr>
              <w:t xml:space="preserve"> 201</w:t>
            </w:r>
            <w:r>
              <w:rPr>
                <w:rFonts w:cs="Arial"/>
                <w:sz w:val="20"/>
                <w:szCs w:val="20"/>
              </w:rPr>
              <w:t>7</w:t>
            </w:r>
          </w:p>
        </w:tc>
      </w:tr>
      <w:tr w:rsidR="00E326CB" w:rsidRPr="00CB4E62" w:rsidTr="00681A47">
        <w:trPr>
          <w:jc w:val="center"/>
        </w:trPr>
        <w:tc>
          <w:tcPr>
            <w:tcW w:w="2212" w:type="dxa"/>
            <w:tcBorders>
              <w:bottom w:val="threeDEngrave" w:sz="24" w:space="0" w:color="auto"/>
            </w:tcBorders>
            <w:shd w:val="clear" w:color="auto" w:fill="auto"/>
          </w:tcPr>
          <w:p w:rsidR="00E326CB" w:rsidRPr="00CB4E62" w:rsidRDefault="00E326CB" w:rsidP="00E66DFD">
            <w:pPr>
              <w:jc w:val="center"/>
              <w:rPr>
                <w:b/>
                <w:sz w:val="20"/>
                <w:szCs w:val="20"/>
              </w:rPr>
            </w:pPr>
          </w:p>
        </w:tc>
        <w:tc>
          <w:tcPr>
            <w:tcW w:w="7740" w:type="dxa"/>
            <w:tcBorders>
              <w:bottom w:val="threeDEngrave" w:sz="24" w:space="0" w:color="auto"/>
            </w:tcBorders>
            <w:shd w:val="clear" w:color="auto" w:fill="auto"/>
          </w:tcPr>
          <w:p w:rsidR="00E326CB" w:rsidRPr="00CB4E62" w:rsidRDefault="00E326CB" w:rsidP="00E66DFD">
            <w:pPr>
              <w:jc w:val="center"/>
              <w:rPr>
                <w:rFonts w:cs="Arial"/>
                <w:sz w:val="20"/>
                <w:szCs w:val="20"/>
              </w:rPr>
            </w:pPr>
          </w:p>
        </w:tc>
      </w:tr>
      <w:tr w:rsidR="00E326CB" w:rsidRPr="008D3835" w:rsidTr="00681A47">
        <w:trPr>
          <w:jc w:val="center"/>
        </w:trPr>
        <w:tc>
          <w:tcPr>
            <w:tcW w:w="9952" w:type="dxa"/>
            <w:gridSpan w:val="2"/>
            <w:tcBorders>
              <w:top w:val="threeDEngrave" w:sz="24" w:space="0" w:color="auto"/>
            </w:tcBorders>
            <w:shd w:val="clear" w:color="auto" w:fill="auto"/>
          </w:tcPr>
          <w:p w:rsidR="00E326CB" w:rsidRPr="008D3835" w:rsidRDefault="00E326CB" w:rsidP="00E66DFD">
            <w:pPr>
              <w:jc w:val="both"/>
              <w:rPr>
                <w:sz w:val="20"/>
                <w:szCs w:val="20"/>
                <w:u w:val="single"/>
              </w:rPr>
            </w:pPr>
            <w:r w:rsidRPr="008D3835">
              <w:rPr>
                <w:sz w:val="20"/>
                <w:szCs w:val="20"/>
                <w:u w:val="single"/>
              </w:rPr>
              <w:t>Introduction</w:t>
            </w:r>
          </w:p>
          <w:tbl>
            <w:tblPr>
              <w:tblW w:w="0" w:type="auto"/>
              <w:tblBorders>
                <w:top w:val="nil"/>
                <w:left w:val="nil"/>
                <w:bottom w:val="nil"/>
                <w:right w:val="nil"/>
              </w:tblBorders>
              <w:tblLook w:val="0000" w:firstRow="0" w:lastRow="0" w:firstColumn="0" w:lastColumn="0" w:noHBand="0" w:noVBand="0"/>
            </w:tblPr>
            <w:tblGrid>
              <w:gridCol w:w="9736"/>
            </w:tblGrid>
            <w:tr w:rsidR="0062146F" w:rsidRPr="0062146F">
              <w:trPr>
                <w:trHeight w:val="290"/>
              </w:trPr>
              <w:tc>
                <w:tcPr>
                  <w:tcW w:w="0" w:type="auto"/>
                </w:tcPr>
                <w:p w:rsidR="0062146F" w:rsidRPr="0062146F" w:rsidRDefault="0062146F" w:rsidP="0062146F">
                  <w:pPr>
                    <w:spacing w:after="200" w:line="276" w:lineRule="auto"/>
                    <w:rPr>
                      <w:rFonts w:ascii="Times New Roman" w:eastAsiaTheme="minorHAnsi" w:hAnsi="Times New Roman"/>
                      <w:color w:val="000000"/>
                      <w:sz w:val="16"/>
                      <w:szCs w:val="16"/>
                    </w:rPr>
                  </w:pPr>
                </w:p>
              </w:tc>
            </w:tr>
            <w:tr w:rsidR="0062146F" w:rsidRPr="0062146F">
              <w:trPr>
                <w:trHeight w:val="1185"/>
              </w:trPr>
              <w:tc>
                <w:tcPr>
                  <w:tcW w:w="0" w:type="auto"/>
                </w:tcPr>
                <w:p w:rsidR="0062146F" w:rsidRPr="0062146F" w:rsidRDefault="0062146F" w:rsidP="0062146F">
                  <w:pPr>
                    <w:autoSpaceDE w:val="0"/>
                    <w:autoSpaceDN w:val="0"/>
                    <w:adjustRightInd w:val="0"/>
                    <w:spacing w:line="240" w:lineRule="auto"/>
                    <w:rPr>
                      <w:rFonts w:ascii="Times New Roman" w:eastAsiaTheme="minorHAnsi" w:hAnsi="Times New Roman"/>
                      <w:color w:val="000000"/>
                      <w:sz w:val="16"/>
                      <w:szCs w:val="16"/>
                    </w:rPr>
                  </w:pPr>
                  <w:r w:rsidRPr="0062146F">
                    <w:rPr>
                      <w:rFonts w:ascii="Times New Roman" w:eastAsiaTheme="minorHAnsi" w:hAnsi="Times New Roman"/>
                      <w:color w:val="000000"/>
                      <w:sz w:val="16"/>
                      <w:szCs w:val="16"/>
                    </w:rPr>
                    <w:t xml:space="preserve">Most of the connectors currently used are of SUB-D type, SMA or </w:t>
                  </w:r>
                  <w:proofErr w:type="spellStart"/>
                  <w:r w:rsidRPr="0062146F">
                    <w:rPr>
                      <w:rFonts w:ascii="Times New Roman" w:eastAsiaTheme="minorHAnsi" w:hAnsi="Times New Roman"/>
                      <w:color w:val="000000"/>
                      <w:sz w:val="16"/>
                      <w:szCs w:val="16"/>
                    </w:rPr>
                    <w:t>xWx</w:t>
                  </w:r>
                  <w:proofErr w:type="spellEnd"/>
                  <w:r w:rsidRPr="0062146F">
                    <w:rPr>
                      <w:rFonts w:ascii="Times New Roman" w:eastAsiaTheme="minorHAnsi" w:hAnsi="Times New Roman"/>
                      <w:color w:val="000000"/>
                      <w:sz w:val="16"/>
                      <w:szCs w:val="16"/>
                    </w:rPr>
                    <w:t xml:space="preserve"> type. Segregation rules leads to have </w:t>
                  </w:r>
                  <w:proofErr w:type="spellStart"/>
                  <w:r w:rsidRPr="0062146F">
                    <w:rPr>
                      <w:rFonts w:ascii="Times New Roman" w:eastAsiaTheme="minorHAnsi" w:hAnsi="Times New Roman"/>
                      <w:color w:val="000000"/>
                      <w:sz w:val="16"/>
                      <w:szCs w:val="16"/>
                    </w:rPr>
                    <w:t>hundred</w:t>
                  </w:r>
                  <w:proofErr w:type="spellEnd"/>
                  <w:r w:rsidRPr="0062146F">
                    <w:rPr>
                      <w:rFonts w:ascii="Times New Roman" w:eastAsiaTheme="minorHAnsi" w:hAnsi="Times New Roman"/>
                      <w:color w:val="000000"/>
                      <w:sz w:val="16"/>
                      <w:szCs w:val="16"/>
                    </w:rPr>
                    <w:t xml:space="preserve"> of connectors on board. The design is also limited by the number of connection points available on each connector type or family. The coupling of the SM and the CM requires a lot of electrical connections with variable access constraints. The AIT sequence requires a lot of setup and de-setup which are time consuming when 50 connectors are involved. </w:t>
                  </w:r>
                </w:p>
                <w:p w:rsidR="0062146F" w:rsidRPr="0062146F" w:rsidRDefault="0062146F" w:rsidP="0062146F">
                  <w:pPr>
                    <w:autoSpaceDE w:val="0"/>
                    <w:autoSpaceDN w:val="0"/>
                    <w:adjustRightInd w:val="0"/>
                    <w:spacing w:line="240" w:lineRule="auto"/>
                    <w:rPr>
                      <w:rFonts w:ascii="Times New Roman" w:eastAsiaTheme="minorHAnsi" w:hAnsi="Times New Roman"/>
                      <w:color w:val="000000"/>
                      <w:sz w:val="16"/>
                      <w:szCs w:val="16"/>
                    </w:rPr>
                  </w:pPr>
                  <w:r w:rsidRPr="0062146F">
                    <w:rPr>
                      <w:rFonts w:ascii="Times New Roman" w:eastAsiaTheme="minorHAnsi" w:hAnsi="Times New Roman"/>
                      <w:color w:val="000000"/>
                      <w:sz w:val="16"/>
                      <w:szCs w:val="16"/>
                    </w:rPr>
                    <w:t xml:space="preserve">Reducing the number of connectors will be then beneficial in term of procurement cost and AIT sequence. </w:t>
                  </w:r>
                </w:p>
                <w:p w:rsidR="0062146F" w:rsidRPr="0062146F" w:rsidRDefault="0062146F" w:rsidP="0062146F">
                  <w:pPr>
                    <w:autoSpaceDE w:val="0"/>
                    <w:autoSpaceDN w:val="0"/>
                    <w:adjustRightInd w:val="0"/>
                    <w:spacing w:line="240" w:lineRule="auto"/>
                    <w:rPr>
                      <w:rFonts w:ascii="Times New Roman" w:eastAsiaTheme="minorHAnsi" w:hAnsi="Times New Roman"/>
                      <w:color w:val="000000"/>
                      <w:sz w:val="16"/>
                      <w:szCs w:val="16"/>
                    </w:rPr>
                  </w:pPr>
                  <w:r w:rsidRPr="0062146F">
                    <w:rPr>
                      <w:rFonts w:ascii="Times New Roman" w:eastAsiaTheme="minorHAnsi" w:hAnsi="Times New Roman"/>
                      <w:color w:val="000000"/>
                      <w:sz w:val="16"/>
                      <w:szCs w:val="16"/>
                    </w:rPr>
                    <w:t xml:space="preserve">Work logic: </w:t>
                  </w:r>
                </w:p>
                <w:p w:rsidR="0062146F" w:rsidRPr="0062146F" w:rsidRDefault="0062146F" w:rsidP="0062146F">
                  <w:pPr>
                    <w:autoSpaceDE w:val="0"/>
                    <w:autoSpaceDN w:val="0"/>
                    <w:adjustRightInd w:val="0"/>
                    <w:spacing w:line="240" w:lineRule="auto"/>
                    <w:rPr>
                      <w:rFonts w:ascii="Times New Roman" w:eastAsiaTheme="minorHAnsi" w:hAnsi="Times New Roman"/>
                      <w:color w:val="000000"/>
                      <w:sz w:val="16"/>
                      <w:szCs w:val="16"/>
                    </w:rPr>
                  </w:pPr>
                </w:p>
              </w:tc>
            </w:tr>
          </w:tbl>
          <w:p w:rsidR="00A960E0" w:rsidRPr="008D3835" w:rsidRDefault="00A960E0" w:rsidP="0062146F">
            <w:pPr>
              <w:autoSpaceDE w:val="0"/>
              <w:autoSpaceDN w:val="0"/>
              <w:adjustRightInd w:val="0"/>
              <w:spacing w:line="240" w:lineRule="auto"/>
              <w:rPr>
                <w:sz w:val="20"/>
                <w:szCs w:val="20"/>
                <w:u w:val="single"/>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Objectives</w:t>
            </w:r>
          </w:p>
          <w:p w:rsidR="005D4EDD" w:rsidRDefault="005D4EDD" w:rsidP="005D4EDD">
            <w:pPr>
              <w:autoSpaceDE w:val="0"/>
              <w:autoSpaceDN w:val="0"/>
              <w:adjustRightInd w:val="0"/>
              <w:spacing w:before="3" w:line="100" w:lineRule="exact"/>
              <w:rPr>
                <w:rFonts w:ascii="Times New Roman" w:eastAsiaTheme="minorHAnsi" w:hAnsi="Times New Roman"/>
                <w:sz w:val="10"/>
                <w:szCs w:val="10"/>
              </w:rPr>
            </w:pPr>
          </w:p>
          <w:p w:rsidR="0062146F" w:rsidRPr="0062146F" w:rsidRDefault="0062146F" w:rsidP="0062146F">
            <w:pPr>
              <w:autoSpaceDE w:val="0"/>
              <w:autoSpaceDN w:val="0"/>
              <w:adjustRightInd w:val="0"/>
              <w:spacing w:line="240" w:lineRule="auto"/>
              <w:rPr>
                <w:rFonts w:ascii="Times New Roman" w:eastAsiaTheme="minorHAnsi" w:hAnsi="Times New Roman"/>
                <w:color w:val="000000"/>
                <w:sz w:val="24"/>
              </w:rPr>
            </w:pPr>
          </w:p>
          <w:tbl>
            <w:tblPr>
              <w:tblW w:w="0" w:type="auto"/>
              <w:tblBorders>
                <w:top w:val="nil"/>
                <w:left w:val="nil"/>
                <w:bottom w:val="nil"/>
                <w:right w:val="nil"/>
              </w:tblBorders>
              <w:tblLook w:val="0000" w:firstRow="0" w:lastRow="0" w:firstColumn="0" w:lastColumn="0" w:noHBand="0" w:noVBand="0"/>
            </w:tblPr>
            <w:tblGrid>
              <w:gridCol w:w="9736"/>
            </w:tblGrid>
            <w:tr w:rsidR="0062146F" w:rsidRPr="0062146F">
              <w:trPr>
                <w:trHeight w:val="198"/>
              </w:trPr>
              <w:tc>
                <w:tcPr>
                  <w:tcW w:w="0" w:type="auto"/>
                </w:tcPr>
                <w:p w:rsidR="0062146F" w:rsidRDefault="0062146F" w:rsidP="0062146F">
                  <w:pPr>
                    <w:autoSpaceDE w:val="0"/>
                    <w:autoSpaceDN w:val="0"/>
                    <w:adjustRightInd w:val="0"/>
                    <w:spacing w:line="240" w:lineRule="auto"/>
                    <w:rPr>
                      <w:rFonts w:ascii="Times New Roman" w:eastAsiaTheme="minorHAnsi" w:hAnsi="Times New Roman"/>
                      <w:color w:val="000000"/>
                      <w:sz w:val="16"/>
                      <w:szCs w:val="16"/>
                    </w:rPr>
                  </w:pPr>
                  <w:r w:rsidRPr="0062146F">
                    <w:rPr>
                      <w:rFonts w:ascii="Times New Roman" w:eastAsiaTheme="minorHAnsi" w:hAnsi="Times New Roman"/>
                      <w:color w:val="000000"/>
                      <w:sz w:val="24"/>
                    </w:rPr>
                    <w:t xml:space="preserve"> </w:t>
                  </w:r>
                  <w:r w:rsidRPr="0062146F">
                    <w:rPr>
                      <w:rFonts w:ascii="Times New Roman" w:eastAsiaTheme="minorHAnsi" w:hAnsi="Times New Roman"/>
                      <w:color w:val="000000"/>
                      <w:sz w:val="16"/>
                      <w:szCs w:val="16"/>
                    </w:rPr>
                    <w:t xml:space="preserve">The objective is to demonstrate the suitability to a spacecraft electrical architecture of low insertion force high-density connectors (~250 points) mixing low level signals, power and RF coax connections. </w:t>
                  </w:r>
                </w:p>
                <w:p w:rsidR="0062146F" w:rsidRPr="0062146F" w:rsidRDefault="0062146F" w:rsidP="0062146F">
                  <w:pPr>
                    <w:autoSpaceDE w:val="0"/>
                    <w:autoSpaceDN w:val="0"/>
                    <w:adjustRightInd w:val="0"/>
                    <w:spacing w:line="240" w:lineRule="auto"/>
                    <w:rPr>
                      <w:rFonts w:ascii="Times New Roman" w:eastAsiaTheme="minorHAnsi" w:hAnsi="Times New Roman"/>
                      <w:color w:val="000000"/>
                      <w:sz w:val="16"/>
                      <w:szCs w:val="16"/>
                    </w:rPr>
                  </w:pPr>
                  <w:r w:rsidRPr="0062146F">
                    <w:rPr>
                      <w:rFonts w:ascii="Times New Roman" w:eastAsiaTheme="minorHAnsi" w:hAnsi="Times New Roman"/>
                      <w:color w:val="000000"/>
                      <w:sz w:val="16"/>
                      <w:szCs w:val="16"/>
                    </w:rPr>
                    <w:t>The expected improvement is to reduce dramatically the number of connectors in the Service Module to Communication Module interface of a GEO spacecraft and to reduce the number of interception connectors used in AIT. The target is to reduce by 10 days the AIT sequence and to divide by 10 the number of connectors concerned by the two mentioned applications. The mass improvement will be also studied</w:t>
                  </w:r>
                </w:p>
              </w:tc>
            </w:tr>
          </w:tbl>
          <w:p w:rsidR="00A960E0" w:rsidRPr="00CB4E62" w:rsidRDefault="00A960E0" w:rsidP="00A960E0">
            <w:pPr>
              <w:autoSpaceDE w:val="0"/>
              <w:autoSpaceDN w:val="0"/>
              <w:adjustRightInd w:val="0"/>
              <w:spacing w:line="240" w:lineRule="auto"/>
              <w:rPr>
                <w:sz w:val="20"/>
                <w:szCs w:val="20"/>
                <w:u w:val="single"/>
              </w:rPr>
            </w:pPr>
          </w:p>
        </w:tc>
      </w:tr>
      <w:tr w:rsidR="00E326CB" w:rsidRPr="00CB4E62" w:rsidTr="00681A47">
        <w:trPr>
          <w:jc w:val="center"/>
        </w:trPr>
        <w:tc>
          <w:tcPr>
            <w:tcW w:w="9952" w:type="dxa"/>
            <w:gridSpan w:val="2"/>
            <w:shd w:val="clear" w:color="auto" w:fill="auto"/>
          </w:tcPr>
          <w:p w:rsidR="0062146F" w:rsidRDefault="0062146F" w:rsidP="00E66DFD">
            <w:pPr>
              <w:jc w:val="both"/>
              <w:rPr>
                <w:b/>
                <w:sz w:val="20"/>
                <w:szCs w:val="20"/>
                <w:u w:val="single"/>
              </w:rPr>
            </w:pPr>
          </w:p>
          <w:p w:rsidR="00E326CB" w:rsidRPr="00CB4E62" w:rsidRDefault="0062146F" w:rsidP="00E66DFD">
            <w:pPr>
              <w:jc w:val="both"/>
              <w:rPr>
                <w:b/>
                <w:sz w:val="20"/>
                <w:szCs w:val="20"/>
                <w:u w:val="single"/>
              </w:rPr>
            </w:pPr>
            <w:r>
              <w:rPr>
                <w:b/>
                <w:sz w:val="20"/>
                <w:szCs w:val="20"/>
                <w:u w:val="single"/>
              </w:rPr>
              <w:t>Work Logic</w:t>
            </w:r>
          </w:p>
          <w:p w:rsidR="0062146F" w:rsidRPr="0062146F" w:rsidRDefault="0062146F" w:rsidP="0062146F">
            <w:pPr>
              <w:autoSpaceDE w:val="0"/>
              <w:autoSpaceDN w:val="0"/>
              <w:adjustRightInd w:val="0"/>
              <w:spacing w:line="240" w:lineRule="auto"/>
              <w:rPr>
                <w:rFonts w:ascii="Times New Roman" w:eastAsiaTheme="minorHAnsi" w:hAnsi="Times New Roman"/>
                <w:color w:val="000000"/>
                <w:sz w:val="16"/>
                <w:szCs w:val="16"/>
              </w:rPr>
            </w:pPr>
            <w:r w:rsidRPr="0062146F">
              <w:rPr>
                <w:rFonts w:ascii="Times New Roman" w:eastAsiaTheme="minorHAnsi" w:hAnsi="Times New Roman"/>
                <w:color w:val="000000"/>
                <w:sz w:val="16"/>
                <w:szCs w:val="16"/>
              </w:rPr>
              <w:t xml:space="preserve">The first step shall be to look for potential connector candidates (e.g. ARINC type, EADS TITAN(TM), Virginia Panel Icon(TM)...) in order to establish the type of possible connections to be mixed in a single connector. </w:t>
            </w:r>
          </w:p>
          <w:p w:rsidR="00E326CB" w:rsidRPr="00CB4E62" w:rsidRDefault="0062146F" w:rsidP="0062146F">
            <w:pPr>
              <w:autoSpaceDE w:val="0"/>
              <w:autoSpaceDN w:val="0"/>
              <w:adjustRightInd w:val="0"/>
              <w:spacing w:before="37" w:line="252" w:lineRule="exact"/>
              <w:ind w:left="113" w:right="830"/>
              <w:rPr>
                <w:rFonts w:cs="Arial"/>
                <w:sz w:val="20"/>
                <w:szCs w:val="20"/>
              </w:rPr>
            </w:pPr>
            <w:r w:rsidRPr="0062146F">
              <w:rPr>
                <w:rFonts w:ascii="Times New Roman" w:eastAsiaTheme="minorHAnsi" w:hAnsi="Times New Roman"/>
                <w:color w:val="000000"/>
                <w:sz w:val="16"/>
                <w:szCs w:val="16"/>
              </w:rPr>
              <w:t>Then, the segregation and isolation rules will be revisited in order to check how the new connector characteristics cope with them. The electrical architecture of the spacecraft will also be revisited in order to assess if the rules can be relaxed for different types of signal. After a selection of one type, a breadboard (connectors and cables) will be proposed in order to verify the electrical compatibility between the different signals (including among the associated bundles). A preliminary accommodation shall be proposed in a typical bidder's application. After successful evaluation of the solution, a roadmap shall be proposed to modify and qualify the product for a use in space</w:t>
            </w:r>
          </w:p>
        </w:tc>
      </w:tr>
      <w:tr w:rsidR="00E326CB" w:rsidRPr="00CB4E62" w:rsidTr="00681A47">
        <w:trPr>
          <w:jc w:val="center"/>
        </w:trPr>
        <w:tc>
          <w:tcPr>
            <w:tcW w:w="9952" w:type="dxa"/>
            <w:gridSpan w:val="2"/>
            <w:shd w:val="clear" w:color="auto" w:fill="auto"/>
          </w:tcPr>
          <w:p w:rsidR="00E326CB" w:rsidRPr="00CB4E62" w:rsidRDefault="00E326CB" w:rsidP="00E66DFD">
            <w:pPr>
              <w:jc w:val="both"/>
              <w:rPr>
                <w:rFonts w:cs="Arial"/>
                <w:sz w:val="20"/>
                <w:szCs w:val="20"/>
                <w:u w:val="single"/>
              </w:rPr>
            </w:pPr>
            <w:r w:rsidRPr="00CB4E62">
              <w:rPr>
                <w:b/>
                <w:sz w:val="20"/>
                <w:szCs w:val="20"/>
                <w:u w:val="single"/>
              </w:rPr>
              <w:t>Application</w:t>
            </w:r>
          </w:p>
          <w:p w:rsidR="00E326CB" w:rsidRPr="00CB4E62" w:rsidRDefault="0062146F" w:rsidP="00E66DFD">
            <w:pPr>
              <w:jc w:val="both"/>
              <w:rPr>
                <w:rFonts w:cs="Arial"/>
                <w:sz w:val="20"/>
                <w:szCs w:val="20"/>
                <w:u w:val="single"/>
              </w:rPr>
            </w:pPr>
            <w:r>
              <w:rPr>
                <w:rFonts w:cs="Arial"/>
                <w:sz w:val="20"/>
                <w:szCs w:val="20"/>
                <w:u w:val="single"/>
              </w:rPr>
              <w:t>Telecommunication</w:t>
            </w:r>
          </w:p>
          <w:p w:rsidR="00E326CB" w:rsidRPr="00CB4E62" w:rsidRDefault="00E326CB" w:rsidP="00E66DFD">
            <w:pPr>
              <w:jc w:val="both"/>
              <w:rPr>
                <w:rFonts w:cs="Arial"/>
                <w:sz w:val="20"/>
                <w:szCs w:val="20"/>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Further Activities</w:t>
            </w:r>
          </w:p>
          <w:p w:rsidR="00E326CB" w:rsidRPr="00CB4E62" w:rsidRDefault="00E326CB" w:rsidP="005D4EDD">
            <w:pPr>
              <w:jc w:val="both"/>
              <w:rPr>
                <w:sz w:val="20"/>
                <w:szCs w:val="20"/>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Non Space Application</w:t>
            </w:r>
          </w:p>
          <w:p w:rsidR="00E326CB" w:rsidRPr="00CB4E62" w:rsidRDefault="00E326CB" w:rsidP="00E66DFD">
            <w:pPr>
              <w:jc w:val="both"/>
              <w:rPr>
                <w:sz w:val="20"/>
                <w:szCs w:val="20"/>
                <w:u w:val="single"/>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Publications</w:t>
            </w:r>
          </w:p>
          <w:p w:rsidR="00CF7355" w:rsidRPr="009D200C" w:rsidRDefault="005D4EDD" w:rsidP="00A960E0">
            <w:pPr>
              <w:jc w:val="both"/>
              <w:rPr>
                <w:rFonts w:ascii="Verdana" w:hAnsi="Verdana"/>
                <w:sz w:val="17"/>
                <w:szCs w:val="17"/>
              </w:rPr>
            </w:pPr>
            <w:r>
              <w:rPr>
                <w:rFonts w:ascii="Arial" w:hAnsi="Arial" w:cs="Arial"/>
                <w:sz w:val="20"/>
                <w:szCs w:val="20"/>
              </w:rPr>
              <w:t> </w:t>
            </w:r>
          </w:p>
        </w:tc>
      </w:tr>
      <w:tr w:rsidR="00E326CB" w:rsidRPr="00CB4E62" w:rsidTr="00681A47">
        <w:trPr>
          <w:jc w:val="center"/>
        </w:trPr>
        <w:tc>
          <w:tcPr>
            <w:tcW w:w="9952" w:type="dxa"/>
            <w:gridSpan w:val="2"/>
            <w:shd w:val="clear" w:color="auto" w:fill="auto"/>
          </w:tcPr>
          <w:p w:rsidR="00E326CB" w:rsidRPr="00CB4E62" w:rsidRDefault="00E326CB" w:rsidP="009D200C">
            <w:pPr>
              <w:jc w:val="both"/>
              <w:rPr>
                <w:sz w:val="20"/>
                <w:szCs w:val="20"/>
                <w:u w:val="single"/>
              </w:rPr>
            </w:pPr>
            <w:r w:rsidRPr="00CB4E62">
              <w:rPr>
                <w:b/>
                <w:sz w:val="20"/>
                <w:szCs w:val="20"/>
                <w:u w:val="single"/>
              </w:rPr>
              <w:t xml:space="preserve">Source Reference Report </w:t>
            </w:r>
          </w:p>
        </w:tc>
      </w:tr>
    </w:tbl>
    <w:p w:rsidR="008E5652" w:rsidRDefault="008E5652" w:rsidP="00834115"/>
    <w:sectPr w:rsidR="008E5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rial Rounded MT Bold"/>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C3C13"/>
    <w:multiLevelType w:val="multilevel"/>
    <w:tmpl w:val="C686A48C"/>
    <w:lvl w:ilvl="0">
      <w:start w:val="1"/>
      <w:numFmt w:val="decimal"/>
      <w:pStyle w:val="Heading1"/>
      <w:lvlText w:val="%1"/>
      <w:lvlJc w:val="left"/>
      <w:pPr>
        <w:tabs>
          <w:tab w:val="num" w:pos="907"/>
        </w:tabs>
        <w:ind w:left="907" w:hanging="907"/>
      </w:pPr>
    </w:lvl>
    <w:lvl w:ilvl="1">
      <w:start w:val="1"/>
      <w:numFmt w:val="decimal"/>
      <w:pStyle w:val="Heading2"/>
      <w:lvlText w:val="%1.%2"/>
      <w:lvlJc w:val="left"/>
      <w:pPr>
        <w:tabs>
          <w:tab w:val="num" w:pos="907"/>
        </w:tabs>
        <w:ind w:left="907" w:hanging="907"/>
      </w:pPr>
    </w:lvl>
    <w:lvl w:ilvl="2">
      <w:start w:val="1"/>
      <w:numFmt w:val="decimal"/>
      <w:pStyle w:val="Heading3"/>
      <w:lvlText w:val="%1.%2.%3"/>
      <w:lvlJc w:val="left"/>
      <w:pPr>
        <w:tabs>
          <w:tab w:val="num" w:pos="907"/>
        </w:tabs>
        <w:ind w:left="907" w:hanging="907"/>
      </w:pPr>
    </w:lvl>
    <w:lvl w:ilvl="3">
      <w:start w:val="1"/>
      <w:numFmt w:val="decimal"/>
      <w:pStyle w:val="Heading4"/>
      <w:lvlText w:val="%1.%2.%3.%4"/>
      <w:lvlJc w:val="left"/>
      <w:pPr>
        <w:tabs>
          <w:tab w:val="num" w:pos="907"/>
        </w:tabs>
        <w:ind w:left="907" w:hanging="907"/>
      </w:pPr>
    </w:lvl>
    <w:lvl w:ilvl="4">
      <w:start w:val="1"/>
      <w:numFmt w:val="decimal"/>
      <w:pStyle w:val="Heading5"/>
      <w:lvlText w:val="%1.%2.%3.%4.%5"/>
      <w:lvlJc w:val="left"/>
      <w:pPr>
        <w:tabs>
          <w:tab w:val="num" w:pos="1440"/>
        </w:tabs>
        <w:ind w:left="907" w:hanging="907"/>
      </w:pPr>
    </w:lvl>
    <w:lvl w:ilvl="5">
      <w:start w:val="1"/>
      <w:numFmt w:val="decimal"/>
      <w:pStyle w:val="Heading6"/>
      <w:lvlText w:val="%1.%2.%3.%4.%5.%6"/>
      <w:lvlJc w:val="left"/>
      <w:pPr>
        <w:tabs>
          <w:tab w:val="num" w:pos="1440"/>
        </w:tabs>
        <w:ind w:left="907" w:hanging="907"/>
      </w:pPr>
    </w:lvl>
    <w:lvl w:ilvl="6">
      <w:start w:val="1"/>
      <w:numFmt w:val="decimal"/>
      <w:pStyle w:val="Heading7"/>
      <w:lvlText w:val="%1.%2.%3.%4.%5.%6.%7"/>
      <w:lvlJc w:val="left"/>
      <w:pPr>
        <w:tabs>
          <w:tab w:val="num" w:pos="1800"/>
        </w:tabs>
        <w:ind w:left="907" w:hanging="907"/>
      </w:pPr>
    </w:lvl>
    <w:lvl w:ilvl="7">
      <w:start w:val="1"/>
      <w:numFmt w:val="decimal"/>
      <w:pStyle w:val="Heading8"/>
      <w:lvlText w:val="%1.%2.%3.%4.%5.%6.%7.%8"/>
      <w:lvlJc w:val="left"/>
      <w:pPr>
        <w:tabs>
          <w:tab w:val="num" w:pos="2160"/>
        </w:tabs>
        <w:ind w:left="907" w:hanging="907"/>
      </w:pPr>
    </w:lvl>
    <w:lvl w:ilvl="8">
      <w:start w:val="1"/>
      <w:numFmt w:val="upperLetter"/>
      <w:pStyle w:val="Appendix"/>
      <w:lvlText w:val="Appendix %9"/>
      <w:lvlJc w:val="left"/>
      <w:pPr>
        <w:tabs>
          <w:tab w:val="num" w:pos="3067"/>
        </w:tabs>
        <w:ind w:left="2268" w:hanging="1361"/>
      </w:pPr>
    </w:lvl>
  </w:abstractNum>
  <w:abstractNum w:abstractNumId="1">
    <w:nsid w:val="4CAC20D3"/>
    <w:multiLevelType w:val="hybridMultilevel"/>
    <w:tmpl w:val="03485E2A"/>
    <w:lvl w:ilvl="0" w:tplc="FAA2B26E">
      <w:start w:val="1"/>
      <w:numFmt w:val="upperLetter"/>
      <w:lvlText w:val="Appendix %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C20371C"/>
    <w:multiLevelType w:val="hybridMultilevel"/>
    <w:tmpl w:val="F61A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CB"/>
    <w:rsid w:val="00001220"/>
    <w:rsid w:val="00084F10"/>
    <w:rsid w:val="000960CA"/>
    <w:rsid w:val="000C0157"/>
    <w:rsid w:val="000C5A6A"/>
    <w:rsid w:val="000D437E"/>
    <w:rsid w:val="000E509A"/>
    <w:rsid w:val="000E6562"/>
    <w:rsid w:val="00122337"/>
    <w:rsid w:val="00185F25"/>
    <w:rsid w:val="001A7B38"/>
    <w:rsid w:val="001C3DF1"/>
    <w:rsid w:val="001E4146"/>
    <w:rsid w:val="00217FBD"/>
    <w:rsid w:val="00225FF0"/>
    <w:rsid w:val="00241933"/>
    <w:rsid w:val="00251204"/>
    <w:rsid w:val="0028019B"/>
    <w:rsid w:val="002900EC"/>
    <w:rsid w:val="002E0847"/>
    <w:rsid w:val="002E4D57"/>
    <w:rsid w:val="0033264E"/>
    <w:rsid w:val="00371CCE"/>
    <w:rsid w:val="0039459B"/>
    <w:rsid w:val="003A2A0C"/>
    <w:rsid w:val="003A455D"/>
    <w:rsid w:val="003A7944"/>
    <w:rsid w:val="004032F8"/>
    <w:rsid w:val="00424CA3"/>
    <w:rsid w:val="004445B2"/>
    <w:rsid w:val="004809DD"/>
    <w:rsid w:val="004869AD"/>
    <w:rsid w:val="004F03A1"/>
    <w:rsid w:val="005039C0"/>
    <w:rsid w:val="00521AE3"/>
    <w:rsid w:val="005447AE"/>
    <w:rsid w:val="00556626"/>
    <w:rsid w:val="00584CEC"/>
    <w:rsid w:val="005907E0"/>
    <w:rsid w:val="005C04F8"/>
    <w:rsid w:val="005C2DE1"/>
    <w:rsid w:val="005D4EDD"/>
    <w:rsid w:val="0060406A"/>
    <w:rsid w:val="00610720"/>
    <w:rsid w:val="00617EBC"/>
    <w:rsid w:val="0062146F"/>
    <w:rsid w:val="00641115"/>
    <w:rsid w:val="00670942"/>
    <w:rsid w:val="00681A47"/>
    <w:rsid w:val="00690A39"/>
    <w:rsid w:val="006B005D"/>
    <w:rsid w:val="006B1CA5"/>
    <w:rsid w:val="006D4A26"/>
    <w:rsid w:val="006D6A5C"/>
    <w:rsid w:val="006E3E78"/>
    <w:rsid w:val="00702A45"/>
    <w:rsid w:val="00712FC4"/>
    <w:rsid w:val="00713263"/>
    <w:rsid w:val="0076031D"/>
    <w:rsid w:val="00760B20"/>
    <w:rsid w:val="00761898"/>
    <w:rsid w:val="0079690E"/>
    <w:rsid w:val="007D29F9"/>
    <w:rsid w:val="00834115"/>
    <w:rsid w:val="0085362B"/>
    <w:rsid w:val="00854401"/>
    <w:rsid w:val="00856474"/>
    <w:rsid w:val="00882271"/>
    <w:rsid w:val="008A3C32"/>
    <w:rsid w:val="008B1907"/>
    <w:rsid w:val="008C4F6B"/>
    <w:rsid w:val="008D354A"/>
    <w:rsid w:val="008D3835"/>
    <w:rsid w:val="008E5652"/>
    <w:rsid w:val="008E7945"/>
    <w:rsid w:val="009121C5"/>
    <w:rsid w:val="009145CD"/>
    <w:rsid w:val="009160F9"/>
    <w:rsid w:val="0096295C"/>
    <w:rsid w:val="009921CA"/>
    <w:rsid w:val="00994723"/>
    <w:rsid w:val="009A447D"/>
    <w:rsid w:val="009D200C"/>
    <w:rsid w:val="009E1868"/>
    <w:rsid w:val="009E443E"/>
    <w:rsid w:val="00A57B04"/>
    <w:rsid w:val="00A64612"/>
    <w:rsid w:val="00A64CAC"/>
    <w:rsid w:val="00A777F4"/>
    <w:rsid w:val="00A815E7"/>
    <w:rsid w:val="00A960E0"/>
    <w:rsid w:val="00AB6CE3"/>
    <w:rsid w:val="00AE1DD2"/>
    <w:rsid w:val="00AF2497"/>
    <w:rsid w:val="00B47FBC"/>
    <w:rsid w:val="00B7567A"/>
    <w:rsid w:val="00B84889"/>
    <w:rsid w:val="00B90CC6"/>
    <w:rsid w:val="00BA0D85"/>
    <w:rsid w:val="00BB31BA"/>
    <w:rsid w:val="00BB42FF"/>
    <w:rsid w:val="00BB76E5"/>
    <w:rsid w:val="00BD2FCE"/>
    <w:rsid w:val="00BE6843"/>
    <w:rsid w:val="00BF21D3"/>
    <w:rsid w:val="00C37B6D"/>
    <w:rsid w:val="00C412D4"/>
    <w:rsid w:val="00CC013C"/>
    <w:rsid w:val="00CC09D3"/>
    <w:rsid w:val="00CC5BCB"/>
    <w:rsid w:val="00CF1A9A"/>
    <w:rsid w:val="00CF7355"/>
    <w:rsid w:val="00CF7C80"/>
    <w:rsid w:val="00D31330"/>
    <w:rsid w:val="00D737AB"/>
    <w:rsid w:val="00D81176"/>
    <w:rsid w:val="00D85E3C"/>
    <w:rsid w:val="00D90B11"/>
    <w:rsid w:val="00D970C8"/>
    <w:rsid w:val="00DC5982"/>
    <w:rsid w:val="00DD7E18"/>
    <w:rsid w:val="00E326CB"/>
    <w:rsid w:val="00E51040"/>
    <w:rsid w:val="00E54B9B"/>
    <w:rsid w:val="00E66DFD"/>
    <w:rsid w:val="00E771B2"/>
    <w:rsid w:val="00F33CD8"/>
    <w:rsid w:val="00F40FA2"/>
    <w:rsid w:val="00F51D48"/>
    <w:rsid w:val="00F93F8A"/>
    <w:rsid w:val="00FC54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E66D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6DFD"/>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E66DFD"/>
    <w:pPr>
      <w:widowControl w:val="0"/>
      <w:autoSpaceDE w:val="0"/>
      <w:autoSpaceDN w:val="0"/>
      <w:adjustRightInd w:val="0"/>
      <w:spacing w:after="0" w:line="240" w:lineRule="auto"/>
    </w:pPr>
    <w:rPr>
      <w:rFonts w:ascii="Calibri" w:hAnsi="Calibri" w:cs="Calibri"/>
      <w:color w:val="000000"/>
      <w:sz w:val="24"/>
      <w:szCs w:val="24"/>
      <w:lang w:val="en-US"/>
    </w:rPr>
  </w:style>
  <w:style w:type="paragraph" w:styleId="BalloonText">
    <w:name w:val="Balloon Text"/>
    <w:basedOn w:val="Normal"/>
    <w:link w:val="BalloonTextChar"/>
    <w:uiPriority w:val="99"/>
    <w:semiHidden/>
    <w:unhideWhenUsed/>
    <w:rsid w:val="009D20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00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E66D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6DFD"/>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E66DFD"/>
    <w:pPr>
      <w:widowControl w:val="0"/>
      <w:autoSpaceDE w:val="0"/>
      <w:autoSpaceDN w:val="0"/>
      <w:adjustRightInd w:val="0"/>
      <w:spacing w:after="0" w:line="240" w:lineRule="auto"/>
    </w:pPr>
    <w:rPr>
      <w:rFonts w:ascii="Calibri" w:hAnsi="Calibri" w:cs="Calibri"/>
      <w:color w:val="000000"/>
      <w:sz w:val="24"/>
      <w:szCs w:val="24"/>
      <w:lang w:val="en-US"/>
    </w:rPr>
  </w:style>
  <w:style w:type="paragraph" w:styleId="BalloonText">
    <w:name w:val="Balloon Text"/>
    <w:basedOn w:val="Normal"/>
    <w:link w:val="BalloonTextChar"/>
    <w:uiPriority w:val="99"/>
    <w:semiHidden/>
    <w:unhideWhenUsed/>
    <w:rsid w:val="009D20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00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2449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Perat</dc:creator>
  <cp:lastModifiedBy>Olivier Perat</cp:lastModifiedBy>
  <cp:revision>4</cp:revision>
  <dcterms:created xsi:type="dcterms:W3CDTF">2014-07-08T22:23:00Z</dcterms:created>
  <dcterms:modified xsi:type="dcterms:W3CDTF">2014-07-08T22:29:00Z</dcterms:modified>
</cp:coreProperties>
</file>